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宁德职业技术学院</w:t>
      </w:r>
    </w:p>
    <w:p>
      <w:pPr>
        <w:jc w:val="center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 xml:space="preserve"> AI电商综合实训基地采购方案征集需求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8" w:lineRule="atLeast"/>
        <w:ind w:left="0" w:right="0" w:firstLine="420"/>
        <w:jc w:val="both"/>
        <w:rPr>
          <w:rFonts w:ascii="宋体" w:hAnsi="宋体" w:eastAsia="宋体" w:cs="宋体"/>
          <w:b w:val="0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随着电子商务行业的迅猛发展，其呈现出全球化与 AI 化的显著趋势。为了紧跟这一发展潮流，培养适应市场需求的高素质电商人才，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eastAsia="zh-CN"/>
        </w:rPr>
        <w:t>满足电子商务专业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内容化与AI化发展趋势，我院计划建设AI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eastAsia="zh-CN"/>
        </w:rPr>
        <w:t>电商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综合教学实训基地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</w:rPr>
        <w:t>深化人才培养培训模式和评价模式改革，推进教师、教材、教法“三教”改革，建好用好实训基地，提升教育教学质量，提升学生就业能力，为社会培养高素质的劳动者和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eastAsia="zh-CN"/>
        </w:rPr>
        <w:t>电子商务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</w:rPr>
        <w:t>技术等相关专业技术技能人才。我校拟建设《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AI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eastAsia="zh-CN"/>
        </w:rPr>
        <w:t>电商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综合教学实训基地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</w:rPr>
        <w:t>的建设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</w:rPr>
        <w:t>项目》，建设需求如下：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pPr>
        <w:spacing w:line="360" w:lineRule="auto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一、建设目标</w:t>
      </w:r>
    </w:p>
    <w:p>
      <w:pPr>
        <w:pStyle w:val="2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</w:rPr>
      </w:pPr>
      <w:r>
        <w:rPr>
          <w:rFonts w:hint="eastAsia" w:ascii="宋体" w:hAnsi="宋体" w:eastAsia="宋体" w:cs="宋体"/>
          <w:color w:val="000000"/>
          <w:kern w:val="0"/>
        </w:rPr>
        <w:t>本次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AI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eastAsia="zh-CN"/>
        </w:rPr>
        <w:t>电商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综合教学实训基地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</w:rPr>
        <w:t>的建设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pacing w:val="0"/>
          <w:sz w:val="24"/>
          <w:szCs w:val="24"/>
          <w:shd w:val="clear" w:color="auto" w:fill="FFFFFF"/>
          <w:lang w:eastAsia="zh-CN"/>
        </w:rPr>
        <w:t>包括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ru-RU" w:eastAsia="zh-CN"/>
        </w:rPr>
        <w:t>跨境电商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虚拟仿真实训室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ru-RU" w:eastAsia="zh-CN"/>
        </w:rPr>
        <w:t>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AI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shd w:val="clear" w:color="auto" w:fill="FFFFFF"/>
          <w:lang w:eastAsia="zh-CN"/>
        </w:rPr>
        <w:t>电商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科技实践基地各一间，每间实训室面积110平方米。</w:t>
      </w:r>
    </w:p>
    <w:p>
      <w:pPr>
        <w:pStyle w:val="20"/>
        <w:spacing w:line="440" w:lineRule="exact"/>
        <w:ind w:firstLine="0" w:firstLineChars="0"/>
        <w:rPr>
          <w:rFonts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>二、建设内容、功能及需求：</w:t>
      </w:r>
    </w:p>
    <w:p>
      <w:pPr>
        <w:pStyle w:val="20"/>
        <w:spacing w:line="440" w:lineRule="exact"/>
        <w:ind w:firstLine="0" w:firstLineChars="0"/>
        <w:rPr>
          <w:rFonts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>针对以上建设目标，</w:t>
      </w:r>
      <w:r>
        <w:rPr>
          <w:rFonts w:hint="eastAsia" w:ascii="宋体" w:hAnsi="宋体" w:cs="宋体"/>
          <w:color w:val="000000"/>
          <w:kern w:val="0"/>
          <w:lang w:val="en-US" w:eastAsia="zh-CN"/>
        </w:rPr>
        <w:t>AI电商综合实训基地</w:t>
      </w:r>
      <w:r>
        <w:rPr>
          <w:rFonts w:hint="eastAsia" w:ascii="宋体" w:hAnsi="宋体" w:cs="宋体"/>
          <w:color w:val="000000"/>
          <w:kern w:val="0"/>
        </w:rPr>
        <w:t>建设需满足以下建设内容：</w:t>
      </w:r>
    </w:p>
    <w:tbl>
      <w:tblPr>
        <w:tblStyle w:val="1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67"/>
        <w:gridCol w:w="1606"/>
        <w:gridCol w:w="5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988" w:type="dxa"/>
            <w:noWrap w:val="0"/>
            <w:vAlign w:val="top"/>
          </w:tcPr>
          <w:p>
            <w:pPr>
              <w:pStyle w:val="20"/>
              <w:spacing w:line="44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项目名称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pStyle w:val="20"/>
              <w:spacing w:line="44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数量</w:t>
            </w:r>
          </w:p>
        </w:tc>
        <w:tc>
          <w:tcPr>
            <w:tcW w:w="1606" w:type="dxa"/>
            <w:noWrap w:val="0"/>
            <w:vAlign w:val="top"/>
          </w:tcPr>
          <w:p>
            <w:pPr>
              <w:pStyle w:val="20"/>
              <w:spacing w:line="44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预算（元）（含税含安装）</w:t>
            </w:r>
          </w:p>
        </w:tc>
        <w:tc>
          <w:tcPr>
            <w:tcW w:w="5878" w:type="dxa"/>
            <w:noWrap w:val="0"/>
            <w:vAlign w:val="top"/>
          </w:tcPr>
          <w:p>
            <w:pPr>
              <w:pStyle w:val="20"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AI电商综合实训基地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1间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450000</w:t>
            </w:r>
          </w:p>
        </w:tc>
        <w:tc>
          <w:tcPr>
            <w:tcW w:w="5878" w:type="dxa"/>
            <w:noWrap w:val="0"/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.基于前沿的AI技术，结合电商应用场景，打造全场景AI电商科技实践基地，基地所提供的AI电商技术不少于4个，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至少包含AI美工、AI短视频、AI直播等技术，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满足学生体验与实践需求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；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.所有AI技术均需要配置完整的软件与硬件平台，且所有AI技术均为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电商前沿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应用技术，不可用模拟或仿真技术</w:t>
            </w:r>
            <w:r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,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且学生可以应用相关的A</w:t>
            </w:r>
            <w:r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I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技术实现商业应用。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3. AI展示大屏2块，配套AI技术展示；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为保证信息安全，所有AI电商软件均采用本地部署，不得使用外网或翻墙技术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；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5.结合宁德区域经济，建设乡村振兴展示区；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提供网络布线、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场地规划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设计（科技感）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中高档装修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、文化设计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与实施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noWrap w:val="0"/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跨境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电商教学实训室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1间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550000</w:t>
            </w:r>
          </w:p>
        </w:tc>
        <w:tc>
          <w:tcPr>
            <w:tcW w:w="5878" w:type="dxa"/>
            <w:noWrap w:val="0"/>
            <w:vAlign w:val="top"/>
          </w:tcPr>
          <w:p>
            <w:pPr>
              <w:pStyle w:val="10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实训室满足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不少于90人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同时上课需求，学生自带电脑，实训室配置完整的桌椅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；</w:t>
            </w:r>
          </w:p>
          <w:p>
            <w:pPr>
              <w:pStyle w:val="10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教学区配置高性能服务器、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网络、电源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、空调等基础设施；</w:t>
            </w:r>
          </w:p>
          <w:p>
            <w:pPr>
              <w:pStyle w:val="10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配置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教师教学设备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、音响设备；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.实训室配置前沿的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跨境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电商运营教学软件，满足当前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内容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电商运营的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跨境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电商平台，不采用传统的货架电商，如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亚马逊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、速卖通等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；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5.提供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场地规划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设计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装修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、文化设计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与实施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等。</w:t>
            </w:r>
          </w:p>
        </w:tc>
      </w:tr>
    </w:tbl>
    <w:p>
      <w:pPr>
        <w:pStyle w:val="5"/>
        <w:ind w:firstLine="0"/>
        <w:rPr>
          <w:rFonts w:ascii="宋体" w:hAnsi="宋体"/>
          <w:sz w:val="28"/>
          <w:szCs w:val="28"/>
        </w:rPr>
      </w:pPr>
      <w:bookmarkStart w:id="0" w:name="_GoBack"/>
      <w:bookmarkEnd w:id="0"/>
    </w:p>
    <w:p>
      <w:pPr>
        <w:pStyle w:val="5"/>
        <w:ind w:firstLine="0"/>
        <w:rPr>
          <w:rFonts w:ascii="宋体" w:hAnsi="宋体"/>
          <w:sz w:val="21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2D7C61"/>
    <w:multiLevelType w:val="multilevel"/>
    <w:tmpl w:val="6A2D7C61"/>
    <w:lvl w:ilvl="0" w:tentative="0">
      <w:start w:val="1"/>
      <w:numFmt w:val="bullet"/>
      <w:pStyle w:val="12"/>
      <w:lvlText w:val=""/>
      <w:lvlJc w:val="left"/>
      <w:pPr>
        <w:tabs>
          <w:tab w:val="left" w:pos="845"/>
        </w:tabs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"/>
      <w:lvlJc w:val="left"/>
      <w:pPr>
        <w:tabs>
          <w:tab w:val="left" w:pos="1265"/>
        </w:tabs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5"/>
        </w:tabs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5"/>
        </w:tabs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5"/>
        </w:tabs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5"/>
        </w:tabs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5"/>
        </w:tabs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5"/>
        </w:tabs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5"/>
        </w:tabs>
        <w:ind w:left="4205" w:hanging="420"/>
      </w:pPr>
      <w:rPr>
        <w:rFonts w:hint="default" w:ascii="Wingdings" w:hAnsi="Wingdings"/>
      </w:rPr>
    </w:lvl>
  </w:abstractNum>
  <w:abstractNum w:abstractNumId="1">
    <w:nsid w:val="71CF8A15"/>
    <w:multiLevelType w:val="singleLevel"/>
    <w:tmpl w:val="71CF8A1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2NTEyNWE3NDgwZDNhNTk4MGFkMDg3NmY0Y2U5NmMifQ=="/>
  </w:docVars>
  <w:rsids>
    <w:rsidRoot w:val="00172A27"/>
    <w:rsid w:val="003A6360"/>
    <w:rsid w:val="0ADD4CBE"/>
    <w:rsid w:val="16ED4584"/>
    <w:rsid w:val="1FB7E8E1"/>
    <w:rsid w:val="3C8B16E3"/>
    <w:rsid w:val="54302558"/>
    <w:rsid w:val="559C4684"/>
    <w:rsid w:val="65A10E3C"/>
    <w:rsid w:val="6B7F3655"/>
    <w:rsid w:val="F7FF0AA5"/>
    <w:rsid w:val="FF7D8A4D"/>
    <w:rsid w:val="FFFF49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